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56" w:rsidRDefault="0066721B" w:rsidP="0066721B">
      <w:pPr>
        <w:jc w:val="center"/>
        <w:rPr>
          <w:rFonts w:ascii="Arial" w:hAnsi="Arial" w:cs="Arial"/>
          <w:b/>
          <w:u w:val="single"/>
        </w:rPr>
      </w:pPr>
      <w:r w:rsidRPr="00D00AF9">
        <w:rPr>
          <w:rFonts w:ascii="Arial" w:hAnsi="Arial" w:cs="Arial"/>
          <w:b/>
          <w:u w:val="single"/>
        </w:rPr>
        <w:t xml:space="preserve">GDPR GUIDANCE NOTES </w:t>
      </w:r>
      <w:r w:rsidR="003E3E4C" w:rsidRPr="00D00AF9">
        <w:rPr>
          <w:rFonts w:ascii="Arial" w:hAnsi="Arial" w:cs="Arial"/>
          <w:b/>
          <w:u w:val="single"/>
        </w:rPr>
        <w:t>–</w:t>
      </w:r>
      <w:r w:rsidRPr="00D00AF9">
        <w:rPr>
          <w:rFonts w:ascii="Arial" w:hAnsi="Arial" w:cs="Arial"/>
          <w:b/>
          <w:u w:val="single"/>
        </w:rPr>
        <w:t xml:space="preserve"> </w:t>
      </w:r>
      <w:r w:rsidR="00D00AF9" w:rsidRPr="00D00AF9">
        <w:rPr>
          <w:rFonts w:ascii="Arial" w:hAnsi="Arial" w:cs="Arial"/>
          <w:b/>
          <w:u w:val="single"/>
        </w:rPr>
        <w:t>What to do if you have a data breach</w:t>
      </w:r>
    </w:p>
    <w:p w:rsidR="00984092" w:rsidRPr="00D00AF9" w:rsidRDefault="00984092" w:rsidP="0066721B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22"/>
      </w:tblGrid>
      <w:tr w:rsidR="000C3D6C" w:rsidRPr="00D00AF9" w:rsidTr="000C3D6C">
        <w:tc>
          <w:tcPr>
            <w:tcW w:w="10682" w:type="dxa"/>
          </w:tcPr>
          <w:p w:rsidR="000C3D6C" w:rsidRPr="00D00AF9" w:rsidRDefault="000C3D6C" w:rsidP="000C3D6C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0AF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What is </w:t>
            </w:r>
            <w:r w:rsidR="00D00AF9" w:rsidRPr="00D00AF9">
              <w:rPr>
                <w:rFonts w:ascii="Arial" w:eastAsia="Times New Roman" w:hAnsi="Arial" w:cs="Arial"/>
                <w:b/>
                <w:bCs/>
                <w:color w:val="000000"/>
              </w:rPr>
              <w:t>a data breach?</w:t>
            </w:r>
          </w:p>
          <w:p w:rsidR="00D00AF9" w:rsidRPr="00D00AF9" w:rsidRDefault="00D00AF9" w:rsidP="00D00AF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D00AF9">
              <w:rPr>
                <w:rFonts w:ascii="Arial" w:eastAsia="Times New Roman" w:hAnsi="Arial" w:cs="Arial"/>
                <w:b/>
              </w:rPr>
              <w:t xml:space="preserve">Confidentiality </w:t>
            </w:r>
            <w:r w:rsidRPr="00D00AF9">
              <w:rPr>
                <w:rFonts w:ascii="Arial" w:eastAsia="Times New Roman" w:hAnsi="Arial" w:cs="Arial"/>
                <w:b/>
                <w:bCs/>
              </w:rPr>
              <w:t>breach</w:t>
            </w:r>
            <w:r w:rsidRPr="00D00AF9">
              <w:rPr>
                <w:rFonts w:ascii="Arial" w:eastAsia="Times New Roman" w:hAnsi="Arial" w:cs="Arial"/>
              </w:rPr>
              <w:t xml:space="preserve"> – seeing </w:t>
            </w:r>
            <w:r w:rsidRPr="00D00AF9">
              <w:rPr>
                <w:rFonts w:ascii="Arial" w:eastAsia="Times New Roman" w:hAnsi="Arial" w:cs="Arial"/>
                <w:bCs/>
              </w:rPr>
              <w:t>personal data</w:t>
            </w:r>
            <w:r w:rsidRPr="00D00AF9">
              <w:rPr>
                <w:rFonts w:ascii="Arial" w:eastAsia="Times New Roman" w:hAnsi="Arial" w:cs="Arial"/>
              </w:rPr>
              <w:t xml:space="preserve"> one shouldn't.</w:t>
            </w:r>
          </w:p>
          <w:p w:rsidR="00D00AF9" w:rsidRPr="00D00AF9" w:rsidRDefault="00D00AF9" w:rsidP="00D00AF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D00AF9">
              <w:rPr>
                <w:rFonts w:ascii="Arial" w:eastAsia="Times New Roman" w:hAnsi="Arial" w:cs="Arial"/>
                <w:b/>
              </w:rPr>
              <w:t xml:space="preserve">Availability </w:t>
            </w:r>
            <w:r w:rsidRPr="00D00AF9">
              <w:rPr>
                <w:rFonts w:ascii="Arial" w:eastAsia="Times New Roman" w:hAnsi="Arial" w:cs="Arial"/>
                <w:b/>
                <w:bCs/>
              </w:rPr>
              <w:t>breach</w:t>
            </w:r>
            <w:r w:rsidRPr="00D00AF9">
              <w:rPr>
                <w:rFonts w:ascii="Arial" w:eastAsia="Times New Roman" w:hAnsi="Arial" w:cs="Arial"/>
              </w:rPr>
              <w:t xml:space="preserve"> – losing control of access to </w:t>
            </w:r>
            <w:r w:rsidRPr="00D00AF9">
              <w:rPr>
                <w:rFonts w:ascii="Arial" w:eastAsia="Times New Roman" w:hAnsi="Arial" w:cs="Arial"/>
                <w:bCs/>
              </w:rPr>
              <w:t>personal data</w:t>
            </w:r>
            <w:r w:rsidRPr="00D00AF9">
              <w:rPr>
                <w:rFonts w:ascii="Arial" w:eastAsia="Times New Roman" w:hAnsi="Arial" w:cs="Arial"/>
              </w:rPr>
              <w:t xml:space="preserve">, or inappropriate deletion of </w:t>
            </w:r>
            <w:r w:rsidRPr="00D00AF9">
              <w:rPr>
                <w:rFonts w:ascii="Arial" w:eastAsia="Times New Roman" w:hAnsi="Arial" w:cs="Arial"/>
                <w:bCs/>
              </w:rPr>
              <w:t>personal data</w:t>
            </w:r>
            <w:r w:rsidRPr="00D00AF9">
              <w:rPr>
                <w:rFonts w:ascii="Arial" w:eastAsia="Times New Roman" w:hAnsi="Arial" w:cs="Arial"/>
              </w:rPr>
              <w:t>.</w:t>
            </w:r>
          </w:p>
          <w:p w:rsidR="000C3D6C" w:rsidRPr="009B6E43" w:rsidRDefault="00D00AF9" w:rsidP="00D00AF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0AF9">
              <w:rPr>
                <w:rFonts w:ascii="Arial" w:eastAsia="Times New Roman" w:hAnsi="Arial" w:cs="Arial"/>
                <w:b/>
              </w:rPr>
              <w:t xml:space="preserve">Integrity </w:t>
            </w:r>
            <w:r w:rsidRPr="00D00AF9">
              <w:rPr>
                <w:rFonts w:ascii="Arial" w:eastAsia="Times New Roman" w:hAnsi="Arial" w:cs="Arial"/>
                <w:b/>
                <w:bCs/>
              </w:rPr>
              <w:t>breach</w:t>
            </w:r>
            <w:r w:rsidRPr="00D00AF9">
              <w:rPr>
                <w:rFonts w:ascii="Arial" w:eastAsia="Times New Roman" w:hAnsi="Arial" w:cs="Arial"/>
              </w:rPr>
              <w:t xml:space="preserve"> – inappropriate alterations to </w:t>
            </w:r>
            <w:r w:rsidRPr="00D00AF9">
              <w:rPr>
                <w:rFonts w:ascii="Arial" w:eastAsia="Times New Roman" w:hAnsi="Arial" w:cs="Arial"/>
                <w:bCs/>
              </w:rPr>
              <w:t>personal data</w:t>
            </w:r>
            <w:r w:rsidRPr="00D00AF9">
              <w:rPr>
                <w:rFonts w:ascii="Arial" w:eastAsia="Times New Roman" w:hAnsi="Arial" w:cs="Arial"/>
              </w:rPr>
              <w:t>.</w:t>
            </w:r>
          </w:p>
          <w:p w:rsidR="009B6E43" w:rsidRPr="009B6E43" w:rsidRDefault="009B6E43" w:rsidP="009B6E43">
            <w:pPr>
              <w:pStyle w:val="Pa0"/>
              <w:spacing w:after="100"/>
              <w:rPr>
                <w:rStyle w:val="A1"/>
                <w:rFonts w:ascii="Arial" w:hAnsi="Arial" w:cs="Arial"/>
                <w:sz w:val="22"/>
                <w:szCs w:val="22"/>
              </w:rPr>
            </w:pPr>
            <w:r>
              <w:t xml:space="preserve"> </w:t>
            </w:r>
            <w:r w:rsidRPr="009B6E43">
              <w:rPr>
                <w:rStyle w:val="A1"/>
                <w:rFonts w:ascii="Arial" w:hAnsi="Arial" w:cs="Arial"/>
                <w:sz w:val="22"/>
                <w:szCs w:val="22"/>
              </w:rPr>
              <w:t>A breach might involve:</w:t>
            </w:r>
          </w:p>
          <w:p w:rsidR="009B6E43" w:rsidRDefault="009B6E43" w:rsidP="009B6E43">
            <w:pPr>
              <w:pStyle w:val="Pa0"/>
              <w:numPr>
                <w:ilvl w:val="3"/>
                <w:numId w:val="15"/>
              </w:numPr>
              <w:spacing w:after="19"/>
              <w:ind w:left="774" w:hanging="425"/>
              <w:rPr>
                <w:rStyle w:val="A3"/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>N</w:t>
            </w:r>
            <w:r w:rsidRPr="009B6E43">
              <w:rPr>
                <w:rStyle w:val="A3"/>
                <w:rFonts w:ascii="Arial" w:hAnsi="Arial" w:cs="Arial"/>
                <w:color w:val="auto"/>
                <w:sz w:val="22"/>
                <w:szCs w:val="22"/>
              </w:rPr>
              <w:t>on-anonymised data being published on the school website showing test results of children eligible for the pupil premium</w:t>
            </w:r>
          </w:p>
          <w:p w:rsidR="009B6E43" w:rsidRPr="009B6E43" w:rsidRDefault="009B6E43" w:rsidP="009B6E43">
            <w:pPr>
              <w:pStyle w:val="Pa0"/>
              <w:numPr>
                <w:ilvl w:val="0"/>
                <w:numId w:val="15"/>
              </w:numPr>
              <w:spacing w:after="19"/>
              <w:ind w:firstLine="349"/>
              <w:rPr>
                <w:rFonts w:ascii="Arial" w:hAnsi="Arial" w:cs="Arial"/>
                <w:sz w:val="22"/>
                <w:szCs w:val="22"/>
              </w:rPr>
            </w:pPr>
            <w:r w:rsidRPr="009B6E43">
              <w:rPr>
                <w:rStyle w:val="A3"/>
                <w:rFonts w:ascii="Arial" w:hAnsi="Arial" w:cs="Arial"/>
                <w:color w:val="auto"/>
                <w:sz w:val="22"/>
                <w:szCs w:val="22"/>
              </w:rPr>
              <w:t>Safeguarding information about a child being made available to unauthorised people</w:t>
            </w:r>
          </w:p>
          <w:p w:rsidR="009B6E43" w:rsidRPr="009B6E43" w:rsidRDefault="009B6E43" w:rsidP="009B6E43">
            <w:pPr>
              <w:pStyle w:val="Default"/>
              <w:numPr>
                <w:ilvl w:val="0"/>
                <w:numId w:val="15"/>
              </w:numPr>
              <w:ind w:left="720" w:hanging="360"/>
              <w:rPr>
                <w:rStyle w:val="A3"/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B6E43">
              <w:rPr>
                <w:rStyle w:val="A3"/>
                <w:rFonts w:ascii="Arial" w:hAnsi="Arial" w:cs="Arial"/>
                <w:color w:val="auto"/>
                <w:sz w:val="22"/>
                <w:szCs w:val="22"/>
              </w:rPr>
              <w:t>The theft of a school laptop containing personal data about pupils</w:t>
            </w:r>
          </w:p>
          <w:p w:rsidR="009B6E43" w:rsidRPr="009B6E43" w:rsidRDefault="009B6E43" w:rsidP="009B6E43">
            <w:pPr>
              <w:pStyle w:val="Default"/>
              <w:numPr>
                <w:ilvl w:val="0"/>
                <w:numId w:val="15"/>
              </w:numPr>
              <w:ind w:left="720" w:hanging="360"/>
              <w:rPr>
                <w:rStyle w:val="A3"/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auto"/>
                <w:sz w:val="22"/>
                <w:szCs w:val="22"/>
              </w:rPr>
              <w:t>Malware software gaining access to emails</w:t>
            </w:r>
          </w:p>
          <w:p w:rsidR="009B6E43" w:rsidRPr="009B6E43" w:rsidRDefault="009B6E43" w:rsidP="009B6E43">
            <w:pPr>
              <w:pStyle w:val="Default"/>
              <w:numPr>
                <w:ilvl w:val="0"/>
                <w:numId w:val="15"/>
              </w:numPr>
              <w:ind w:left="720" w:hanging="360"/>
              <w:rPr>
                <w:rStyle w:val="A3"/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auto"/>
                <w:sz w:val="22"/>
                <w:szCs w:val="22"/>
              </w:rPr>
              <w:t>Ransomware software resulting in personal data being unavailable or not accessible</w:t>
            </w:r>
          </w:p>
          <w:p w:rsidR="009B6E43" w:rsidRPr="00D00AF9" w:rsidRDefault="009B6E43" w:rsidP="009B6E43">
            <w:pPr>
              <w:pStyle w:val="Default"/>
              <w:ind w:left="72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</w:tbl>
    <w:p w:rsidR="00984092" w:rsidRDefault="00984092" w:rsidP="000C3D6C">
      <w:pPr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984092" w:rsidRPr="006D1678" w:rsidRDefault="00984092" w:rsidP="00984092">
      <w:pPr>
        <w:spacing w:line="360" w:lineRule="auto"/>
        <w:rPr>
          <w:rFonts w:ascii="Arial" w:eastAsia="Times New Roman" w:hAnsi="Arial" w:cs="Arial"/>
          <w:u w:val="single"/>
        </w:rPr>
      </w:pPr>
      <w:r w:rsidRPr="006D1678">
        <w:rPr>
          <w:rFonts w:ascii="Arial" w:eastAsia="Times New Roman" w:hAnsi="Arial" w:cs="Arial"/>
          <w:b/>
          <w:bCs/>
          <w:color w:val="000000"/>
          <w:u w:val="single"/>
        </w:rPr>
        <w:t>DO:</w:t>
      </w:r>
    </w:p>
    <w:p w:rsidR="00984092" w:rsidRPr="00984092" w:rsidRDefault="00984092" w:rsidP="00984092">
      <w:pPr>
        <w:pStyle w:val="ListParagraph"/>
        <w:numPr>
          <w:ilvl w:val="0"/>
          <w:numId w:val="10"/>
        </w:numPr>
        <w:spacing w:line="36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What </w:t>
      </w:r>
      <w:r w:rsidRPr="00984092">
        <w:rPr>
          <w:rFonts w:ascii="Arial" w:eastAsia="Times New Roman" w:hAnsi="Arial" w:cs="Arial"/>
          <w:b/>
          <w:bCs/>
          <w:color w:val="000000"/>
        </w:rPr>
        <w:t>to do if you find or cause a data breach or potential breach</w:t>
      </w:r>
    </w:p>
    <w:p w:rsidR="00984092" w:rsidRPr="00984092" w:rsidRDefault="00984092" w:rsidP="00984092">
      <w:pPr>
        <w:pStyle w:val="ListParagraph"/>
        <w:numPr>
          <w:ilvl w:val="1"/>
          <w:numId w:val="16"/>
        </w:numPr>
        <w:spacing w:line="360" w:lineRule="auto"/>
        <w:ind w:left="1077" w:hanging="357"/>
        <w:textAlignment w:val="baseline"/>
        <w:rPr>
          <w:rFonts w:ascii="Arial" w:eastAsia="Times New Roman" w:hAnsi="Arial" w:cs="Arial"/>
          <w:bCs/>
          <w:color w:val="000000"/>
        </w:rPr>
      </w:pPr>
      <w:r w:rsidRPr="00984092">
        <w:rPr>
          <w:rFonts w:ascii="Arial" w:eastAsia="Times New Roman" w:hAnsi="Arial" w:cs="Arial"/>
          <w:bCs/>
          <w:color w:val="000000"/>
        </w:rPr>
        <w:t>Contact your Head Teacher/Senior Member of staff immediately</w:t>
      </w:r>
    </w:p>
    <w:p w:rsidR="00984092" w:rsidRDefault="00984092" w:rsidP="00984092">
      <w:pPr>
        <w:pStyle w:val="ListParagraph"/>
        <w:numPr>
          <w:ilvl w:val="1"/>
          <w:numId w:val="16"/>
        </w:numPr>
        <w:spacing w:line="360" w:lineRule="auto"/>
        <w:ind w:left="1077" w:hanging="357"/>
        <w:textAlignment w:val="baseline"/>
        <w:rPr>
          <w:rFonts w:ascii="Arial" w:eastAsia="Times New Roman" w:hAnsi="Arial" w:cs="Arial"/>
          <w:bCs/>
          <w:color w:val="000000"/>
        </w:rPr>
      </w:pPr>
      <w:r w:rsidRPr="00984092">
        <w:rPr>
          <w:rFonts w:ascii="Arial" w:eastAsia="Times New Roman" w:hAnsi="Arial" w:cs="Arial"/>
          <w:bCs/>
          <w:color w:val="000000"/>
        </w:rPr>
        <w:t>If you cannot contact the above contact our DPO</w:t>
      </w:r>
    </w:p>
    <w:p w:rsidR="00EB17CB" w:rsidRPr="00984092" w:rsidRDefault="00EB17CB" w:rsidP="00984092">
      <w:pPr>
        <w:pStyle w:val="ListParagraph"/>
        <w:numPr>
          <w:ilvl w:val="1"/>
          <w:numId w:val="16"/>
        </w:numPr>
        <w:spacing w:line="360" w:lineRule="auto"/>
        <w:ind w:left="1077" w:hanging="357"/>
        <w:textAlignment w:val="baseline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Gill Smith at gill@mindography.co.uk</w:t>
      </w:r>
      <w:bookmarkStart w:id="0" w:name="_GoBack"/>
      <w:bookmarkEnd w:id="0"/>
    </w:p>
    <w:p w:rsidR="00984092" w:rsidRPr="006D1678" w:rsidRDefault="00984092" w:rsidP="00984092">
      <w:pPr>
        <w:spacing w:line="360" w:lineRule="auto"/>
        <w:rPr>
          <w:rFonts w:ascii="Arial" w:eastAsia="Times New Roman" w:hAnsi="Arial" w:cs="Arial"/>
          <w:u w:val="single"/>
        </w:rPr>
      </w:pPr>
      <w:r w:rsidRPr="006D1678">
        <w:rPr>
          <w:rFonts w:ascii="Arial" w:eastAsia="Times New Roman" w:hAnsi="Arial" w:cs="Arial"/>
          <w:b/>
          <w:bCs/>
          <w:color w:val="000000"/>
          <w:u w:val="single"/>
        </w:rPr>
        <w:t>DON’T:</w:t>
      </w:r>
    </w:p>
    <w:p w:rsidR="00984092" w:rsidRDefault="00984092" w:rsidP="00984092">
      <w:pPr>
        <w:pStyle w:val="ListParagraph"/>
        <w:numPr>
          <w:ilvl w:val="0"/>
          <w:numId w:val="11"/>
        </w:numPr>
        <w:spacing w:line="36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Hope that it will go away</w:t>
      </w:r>
    </w:p>
    <w:p w:rsidR="00984092" w:rsidRPr="00984092" w:rsidRDefault="00984092" w:rsidP="00984092">
      <w:pPr>
        <w:pStyle w:val="ListParagraph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b/>
          <w:bCs/>
          <w:color w:val="000000"/>
        </w:rPr>
      </w:pPr>
      <w:r w:rsidRPr="00984092">
        <w:rPr>
          <w:rFonts w:ascii="Arial" w:eastAsia="Times New Roman" w:hAnsi="Arial" w:cs="Arial"/>
          <w:bCs/>
          <w:color w:val="000000"/>
        </w:rPr>
        <w:t>Whether you think it is a breach or not notify somebody as soon as possible</w:t>
      </w:r>
    </w:p>
    <w:p w:rsidR="00984092" w:rsidRPr="00984092" w:rsidRDefault="00984092" w:rsidP="00984092">
      <w:pPr>
        <w:pStyle w:val="ListParagraph"/>
        <w:numPr>
          <w:ilvl w:val="0"/>
          <w:numId w:val="17"/>
        </w:numPr>
        <w:spacing w:after="0" w:line="360" w:lineRule="auto"/>
        <w:ind w:left="1077" w:hanging="357"/>
        <w:rPr>
          <w:rFonts w:ascii="Arial" w:eastAsia="Times New Roman" w:hAnsi="Arial" w:cs="Arial"/>
          <w:b/>
          <w:bCs/>
          <w:color w:val="000000"/>
        </w:rPr>
      </w:pPr>
      <w:r w:rsidRPr="00984092">
        <w:rPr>
          <w:rFonts w:ascii="Arial" w:eastAsia="Times New Roman" w:hAnsi="Arial" w:cs="Arial"/>
          <w:bCs/>
          <w:color w:val="000000"/>
        </w:rPr>
        <w:t>Let the DPO determine whether it is a breach or potential breach and the level of risk and impact on the data subjects</w:t>
      </w:r>
    </w:p>
    <w:p w:rsidR="00984092" w:rsidRPr="00984092" w:rsidRDefault="00984092" w:rsidP="00984092">
      <w:pPr>
        <w:numPr>
          <w:ilvl w:val="0"/>
          <w:numId w:val="17"/>
        </w:numPr>
        <w:spacing w:after="0" w:line="360" w:lineRule="auto"/>
        <w:ind w:left="1077" w:hanging="357"/>
        <w:rPr>
          <w:rFonts w:ascii="Arial" w:hAnsi="Arial" w:cs="Arial"/>
        </w:rPr>
      </w:pPr>
      <w:r w:rsidRPr="00984092">
        <w:rPr>
          <w:rFonts w:ascii="Arial" w:hAnsi="Arial" w:cs="Arial"/>
        </w:rPr>
        <w:t xml:space="preserve">The DPO </w:t>
      </w:r>
      <w:r w:rsidR="00A27148">
        <w:rPr>
          <w:rFonts w:ascii="Arial" w:hAnsi="Arial" w:cs="Arial"/>
        </w:rPr>
        <w:t xml:space="preserve">and Head Teacher </w:t>
      </w:r>
      <w:r w:rsidRPr="00984092">
        <w:rPr>
          <w:rFonts w:ascii="Arial" w:hAnsi="Arial" w:cs="Arial"/>
        </w:rPr>
        <w:t xml:space="preserve">will investigate the report, and determine whether a breach has occurred. To decide, the DPO will consider whether personal data has been accidentally or unlawfully: </w:t>
      </w:r>
    </w:p>
    <w:p w:rsidR="00984092" w:rsidRPr="00984092" w:rsidRDefault="00984092" w:rsidP="00984092">
      <w:pPr>
        <w:numPr>
          <w:ilvl w:val="1"/>
          <w:numId w:val="17"/>
        </w:numPr>
        <w:spacing w:after="0" w:line="360" w:lineRule="auto"/>
        <w:rPr>
          <w:rFonts w:ascii="Arial" w:hAnsi="Arial" w:cs="Arial"/>
        </w:rPr>
      </w:pPr>
      <w:r w:rsidRPr="00984092">
        <w:rPr>
          <w:rFonts w:ascii="Arial" w:hAnsi="Arial" w:cs="Arial"/>
        </w:rPr>
        <w:t xml:space="preserve">Lost </w:t>
      </w:r>
    </w:p>
    <w:p w:rsidR="00984092" w:rsidRPr="00984092" w:rsidRDefault="00984092" w:rsidP="00984092">
      <w:pPr>
        <w:numPr>
          <w:ilvl w:val="1"/>
          <w:numId w:val="17"/>
        </w:numPr>
        <w:spacing w:after="0" w:line="360" w:lineRule="auto"/>
        <w:rPr>
          <w:rFonts w:ascii="Arial" w:hAnsi="Arial" w:cs="Arial"/>
        </w:rPr>
      </w:pPr>
      <w:r w:rsidRPr="00984092">
        <w:rPr>
          <w:rFonts w:ascii="Arial" w:hAnsi="Arial" w:cs="Arial"/>
        </w:rPr>
        <w:t>Stolen</w:t>
      </w:r>
    </w:p>
    <w:p w:rsidR="00984092" w:rsidRPr="00984092" w:rsidRDefault="00984092" w:rsidP="00984092">
      <w:pPr>
        <w:numPr>
          <w:ilvl w:val="1"/>
          <w:numId w:val="17"/>
        </w:numPr>
        <w:spacing w:after="0" w:line="360" w:lineRule="auto"/>
        <w:rPr>
          <w:rFonts w:ascii="Arial" w:hAnsi="Arial" w:cs="Arial"/>
        </w:rPr>
      </w:pPr>
      <w:r w:rsidRPr="00984092">
        <w:rPr>
          <w:rFonts w:ascii="Arial" w:hAnsi="Arial" w:cs="Arial"/>
        </w:rPr>
        <w:t>Destroyed</w:t>
      </w:r>
    </w:p>
    <w:p w:rsidR="00984092" w:rsidRPr="00984092" w:rsidRDefault="00984092" w:rsidP="00984092">
      <w:pPr>
        <w:numPr>
          <w:ilvl w:val="1"/>
          <w:numId w:val="17"/>
        </w:numPr>
        <w:spacing w:after="0" w:line="360" w:lineRule="auto"/>
        <w:rPr>
          <w:rFonts w:ascii="Arial" w:hAnsi="Arial" w:cs="Arial"/>
        </w:rPr>
      </w:pPr>
      <w:r w:rsidRPr="00984092">
        <w:rPr>
          <w:rFonts w:ascii="Arial" w:hAnsi="Arial" w:cs="Arial"/>
        </w:rPr>
        <w:t>Altered</w:t>
      </w:r>
    </w:p>
    <w:p w:rsidR="00984092" w:rsidRPr="00984092" w:rsidRDefault="00984092" w:rsidP="00984092">
      <w:pPr>
        <w:numPr>
          <w:ilvl w:val="1"/>
          <w:numId w:val="17"/>
        </w:numPr>
        <w:spacing w:after="0" w:line="360" w:lineRule="auto"/>
        <w:rPr>
          <w:rFonts w:ascii="Arial" w:hAnsi="Arial" w:cs="Arial"/>
        </w:rPr>
      </w:pPr>
      <w:r w:rsidRPr="00984092">
        <w:rPr>
          <w:rFonts w:ascii="Arial" w:hAnsi="Arial" w:cs="Arial"/>
        </w:rPr>
        <w:t>Disclosed or made available where it should not have been</w:t>
      </w:r>
    </w:p>
    <w:p w:rsidR="00984092" w:rsidRDefault="00984092" w:rsidP="00984092">
      <w:pPr>
        <w:numPr>
          <w:ilvl w:val="1"/>
          <w:numId w:val="17"/>
        </w:numPr>
        <w:spacing w:after="0" w:line="360" w:lineRule="auto"/>
        <w:rPr>
          <w:rFonts w:ascii="Arial" w:hAnsi="Arial" w:cs="Arial"/>
        </w:rPr>
      </w:pPr>
      <w:r w:rsidRPr="00984092">
        <w:rPr>
          <w:rFonts w:ascii="Arial" w:hAnsi="Arial" w:cs="Arial"/>
        </w:rPr>
        <w:t>Made available to unauthorised people</w:t>
      </w:r>
    </w:p>
    <w:p w:rsidR="00732975" w:rsidRPr="00984092" w:rsidRDefault="00732975" w:rsidP="00732975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If a data breach has occurred we have 72 hours to investigate it before the ICO needs to be informed.</w:t>
      </w:r>
    </w:p>
    <w:p w:rsidR="00FF0094" w:rsidRDefault="00FF0094" w:rsidP="00FF0094">
      <w:pPr>
        <w:spacing w:line="360" w:lineRule="auto"/>
        <w:rPr>
          <w:rFonts w:ascii="Arial" w:eastAsia="Times New Roman" w:hAnsi="Arial" w:cs="Arial"/>
          <w:b/>
          <w:bCs/>
          <w:color w:val="000000"/>
        </w:rPr>
      </w:pPr>
    </w:p>
    <w:p w:rsidR="00984092" w:rsidRPr="00FF0094" w:rsidRDefault="00984092" w:rsidP="00FF0094">
      <w:pPr>
        <w:spacing w:line="36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FF0094">
        <w:rPr>
          <w:rFonts w:ascii="Arial" w:eastAsia="Times New Roman" w:hAnsi="Arial" w:cs="Arial"/>
          <w:bCs/>
          <w:color w:val="000000"/>
          <w:sz w:val="18"/>
          <w:szCs w:val="18"/>
        </w:rPr>
        <w:br w:type="page"/>
      </w:r>
    </w:p>
    <w:p w:rsidR="009B6E43" w:rsidRDefault="009B6E43" w:rsidP="009B6E43">
      <w:pPr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lastRenderedPageBreak/>
        <w:t>What to do if you find or cause a data breach or potential breach</w:t>
      </w:r>
    </w:p>
    <w:tbl>
      <w:tblPr>
        <w:tblStyle w:val="TableGrid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283"/>
        <w:gridCol w:w="3402"/>
      </w:tblGrid>
      <w:tr w:rsidR="00152FD8" w:rsidTr="00152FD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8" w:rsidRPr="006B76D6" w:rsidRDefault="00152FD8" w:rsidP="005D1AA6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  <w:r w:rsidRPr="006B76D6">
              <w:rPr>
                <w:rFonts w:ascii="Arial" w:eastAsia="Times New Roman" w:hAnsi="Arial" w:cs="Arial"/>
                <w:bCs/>
                <w:color w:val="000000"/>
              </w:rPr>
              <w:t>Contact your Head Teacher/Senior Member of staff immediately</w:t>
            </w:r>
          </w:p>
          <w:p w:rsidR="00152FD8" w:rsidRPr="006B76D6" w:rsidRDefault="00152FD8" w:rsidP="005D1AA6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  <w:r w:rsidRPr="006B76D6">
              <w:rPr>
                <w:rFonts w:ascii="Arial" w:eastAsia="Times New Roman" w:hAnsi="Arial" w:cs="Arial"/>
                <w:bCs/>
                <w:color w:val="000000"/>
              </w:rPr>
              <w:t>If you cannot contact the above contact our DPO</w:t>
            </w:r>
            <w:r w:rsidR="00045EDA">
              <w:rPr>
                <w:rFonts w:ascii="Arial" w:eastAsia="Times New Roman" w:hAnsi="Arial" w:cs="Arial"/>
                <w:bCs/>
                <w:color w:val="000000"/>
              </w:rPr>
              <w:t xml:space="preserve"> Gill Smith</w:t>
            </w:r>
          </w:p>
          <w:p w:rsidR="00152FD8" w:rsidRDefault="00045EDA" w:rsidP="00A27148">
            <w:pPr>
              <w:jc w:val="center"/>
            </w:pPr>
            <w:r>
              <w:t>gill@mindography.co.uk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2FD8" w:rsidRDefault="00152FD8" w:rsidP="005D1AA6"/>
        </w:tc>
        <w:tc>
          <w:tcPr>
            <w:tcW w:w="3402" w:type="dxa"/>
          </w:tcPr>
          <w:p w:rsidR="00152FD8" w:rsidRDefault="00152FD8" w:rsidP="005D1AA6"/>
        </w:tc>
      </w:tr>
      <w:tr w:rsidR="00152FD8" w:rsidTr="00152FD8"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152FD8" w:rsidRDefault="00152FD8" w:rsidP="005D1AA6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46870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</w:rPr>
              <w:t>↓</w:t>
            </w:r>
          </w:p>
          <w:p w:rsidR="00152FD8" w:rsidRPr="00AB15AC" w:rsidRDefault="00152FD8" w:rsidP="005D1AA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52FD8" w:rsidRDefault="00152FD8" w:rsidP="005D1AA6"/>
        </w:tc>
        <w:tc>
          <w:tcPr>
            <w:tcW w:w="3402" w:type="dxa"/>
          </w:tcPr>
          <w:p w:rsidR="00152FD8" w:rsidRDefault="00152FD8" w:rsidP="005D1AA6"/>
        </w:tc>
      </w:tr>
      <w:tr w:rsidR="00152FD8" w:rsidTr="00152FD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8" w:rsidRDefault="00152FD8" w:rsidP="00A27148">
            <w:pPr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</w:rPr>
              <w:t>Contact DPO who in discussion with the HT will alert the Chair of Governors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2FD8" w:rsidRDefault="00152FD8" w:rsidP="005D1AA6"/>
        </w:tc>
        <w:tc>
          <w:tcPr>
            <w:tcW w:w="3402" w:type="dxa"/>
          </w:tcPr>
          <w:p w:rsidR="00152FD8" w:rsidRDefault="00152FD8" w:rsidP="005D1AA6"/>
        </w:tc>
      </w:tr>
      <w:tr w:rsidR="00152FD8" w:rsidTr="00152FD8"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152FD8" w:rsidRDefault="00152FD8" w:rsidP="005D1AA6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46870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</w:rPr>
              <w:t>↓</w:t>
            </w:r>
          </w:p>
          <w:p w:rsidR="00152FD8" w:rsidRPr="00AB15AC" w:rsidRDefault="00152FD8" w:rsidP="005D1AA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52FD8" w:rsidRDefault="00152FD8" w:rsidP="005D1AA6"/>
        </w:tc>
        <w:tc>
          <w:tcPr>
            <w:tcW w:w="3402" w:type="dxa"/>
          </w:tcPr>
          <w:p w:rsidR="00152FD8" w:rsidRDefault="00152FD8" w:rsidP="005D1AA6"/>
        </w:tc>
      </w:tr>
      <w:tr w:rsidR="00152FD8" w:rsidTr="00152FD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8" w:rsidRDefault="00152FD8" w:rsidP="00A27148">
            <w:pPr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</w:rPr>
              <w:t>DPO and School will take all reasonable attempts to contain and minimise the impact of the breach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2FD8" w:rsidRDefault="00152FD8" w:rsidP="005D1AA6"/>
        </w:tc>
        <w:tc>
          <w:tcPr>
            <w:tcW w:w="3402" w:type="dxa"/>
          </w:tcPr>
          <w:p w:rsidR="00152FD8" w:rsidRDefault="00152FD8" w:rsidP="005D1AA6"/>
        </w:tc>
      </w:tr>
      <w:tr w:rsidR="00152FD8" w:rsidTr="00152FD8"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152FD8" w:rsidRDefault="00152FD8" w:rsidP="005D1AA6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46870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</w:rPr>
              <w:t>↓</w:t>
            </w:r>
          </w:p>
          <w:p w:rsidR="00152FD8" w:rsidRPr="00AB15AC" w:rsidRDefault="00152FD8" w:rsidP="005D1AA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52FD8" w:rsidRDefault="00152FD8" w:rsidP="005D1AA6"/>
        </w:tc>
        <w:tc>
          <w:tcPr>
            <w:tcW w:w="3402" w:type="dxa"/>
          </w:tcPr>
          <w:p w:rsidR="00152FD8" w:rsidRDefault="00152FD8" w:rsidP="005D1AA6"/>
        </w:tc>
      </w:tr>
      <w:tr w:rsidR="00152FD8" w:rsidTr="00152FD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8" w:rsidRDefault="00152FD8" w:rsidP="00A27148">
            <w:pPr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</w:rPr>
              <w:t>The potential consequences will be assessed – how serious are the</w:t>
            </w:r>
            <w:r w:rsidR="00A27148">
              <w:rPr>
                <w:rFonts w:ascii="Arial" w:eastAsia="Times New Roman" w:hAnsi="Arial" w:cs="Arial"/>
                <w:bCs/>
                <w:color w:val="000000"/>
              </w:rPr>
              <w:t>y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and how likely are they to happen?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2FD8" w:rsidRDefault="00152FD8" w:rsidP="005D1AA6"/>
        </w:tc>
        <w:tc>
          <w:tcPr>
            <w:tcW w:w="3402" w:type="dxa"/>
          </w:tcPr>
          <w:p w:rsidR="00152FD8" w:rsidRDefault="00152FD8" w:rsidP="005D1AA6"/>
        </w:tc>
      </w:tr>
      <w:tr w:rsidR="00152FD8" w:rsidTr="00152FD8"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152FD8" w:rsidRDefault="00152FD8" w:rsidP="005D1AA6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46870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</w:rPr>
              <w:t>↓</w:t>
            </w:r>
          </w:p>
          <w:p w:rsidR="00152FD8" w:rsidRPr="00AB15AC" w:rsidRDefault="00152FD8" w:rsidP="005D1AA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52FD8" w:rsidRDefault="00152FD8" w:rsidP="005D1AA6"/>
        </w:tc>
        <w:tc>
          <w:tcPr>
            <w:tcW w:w="3402" w:type="dxa"/>
          </w:tcPr>
          <w:p w:rsidR="00152FD8" w:rsidRDefault="00152FD8" w:rsidP="005D1AA6"/>
        </w:tc>
      </w:tr>
      <w:tr w:rsidR="00152FD8" w:rsidTr="00152FD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8" w:rsidRDefault="00152FD8" w:rsidP="00A27148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Is it likely that there are risks to someone’s rights and freedoms?</w:t>
            </w:r>
          </w:p>
          <w:p w:rsidR="00152FD8" w:rsidRDefault="00152FD8" w:rsidP="00A27148">
            <w:pPr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</w:rPr>
              <w:t>Could the risk put somebody at risk of identity theft, discrimination, damage or threat?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2FD8" w:rsidRDefault="00152FD8" w:rsidP="005D1AA6"/>
        </w:tc>
        <w:tc>
          <w:tcPr>
            <w:tcW w:w="3402" w:type="dxa"/>
          </w:tcPr>
          <w:p w:rsidR="00152FD8" w:rsidRDefault="00152FD8" w:rsidP="005D1AA6"/>
        </w:tc>
      </w:tr>
      <w:tr w:rsidR="00152FD8" w:rsidRPr="00B00BD1" w:rsidTr="00A27148">
        <w:tc>
          <w:tcPr>
            <w:tcW w:w="7655" w:type="dxa"/>
            <w:gridSpan w:val="2"/>
          </w:tcPr>
          <w:p w:rsidR="00152FD8" w:rsidRDefault="00EF48DF" w:rsidP="005D1AA6">
            <w:pPr>
              <w:jc w:val="center"/>
              <w:textAlignment w:val="baseline"/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130810</wp:posOffset>
                      </wp:positionV>
                      <wp:extent cx="1968500" cy="635"/>
                      <wp:effectExtent l="6350" t="57150" r="15875" b="565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3.8pt;margin-top:10.3pt;width:1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152FD8" w:rsidRPr="00946870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</w:rPr>
              <w:t>↓</w:t>
            </w:r>
            <w:r w:rsidR="00152FD8" w:rsidRPr="00B00BD1">
              <w:rPr>
                <w:rFonts w:ascii="Arial" w:eastAsia="Times New Roman" w:hAnsi="Arial" w:cs="Arial"/>
                <w:bCs/>
                <w:color w:val="000000"/>
              </w:rPr>
              <w:t>Yes</w:t>
            </w:r>
            <w:r w:rsidR="00152F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152FD8" w:rsidRPr="00B00BD1" w:rsidRDefault="00152FD8" w:rsidP="005D1AA6">
            <w:pPr>
              <w:spacing w:before="120"/>
              <w:rPr>
                <w:rFonts w:ascii="Arial" w:hAnsi="Arial" w:cs="Arial"/>
              </w:rPr>
            </w:pPr>
            <w:r w:rsidRPr="00B00BD1">
              <w:rPr>
                <w:rFonts w:ascii="Arial" w:hAnsi="Arial" w:cs="Arial"/>
              </w:rPr>
              <w:t>No</w:t>
            </w:r>
          </w:p>
        </w:tc>
      </w:tr>
      <w:tr w:rsidR="00152FD8" w:rsidTr="00A2714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8" w:rsidRPr="00946870" w:rsidRDefault="00152FD8" w:rsidP="005D1AA6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Arial" w:hAnsi="Arial" w:cs="Arial"/>
              </w:rPr>
            </w:pPr>
            <w:r w:rsidRPr="00946870">
              <w:rPr>
                <w:rFonts w:ascii="Arial" w:hAnsi="Arial" w:cs="Arial"/>
                <w:b/>
                <w:bCs/>
              </w:rPr>
              <w:t>Report the breach to the ICO within 72 hours</w:t>
            </w:r>
          </w:p>
          <w:p w:rsidR="00152FD8" w:rsidRPr="00946870" w:rsidRDefault="00152FD8" w:rsidP="005D1AA6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Arial" w:hAnsi="Arial" w:cs="Arial"/>
              </w:rPr>
            </w:pPr>
            <w:r w:rsidRPr="00946870">
              <w:rPr>
                <w:rFonts w:ascii="Arial" w:hAnsi="Arial" w:cs="Arial"/>
              </w:rPr>
              <w:t>Go to www.ico.org.uk/for-organisations/report-a-breach/ or call 0303 123 1113.</w:t>
            </w:r>
          </w:p>
          <w:p w:rsidR="00152FD8" w:rsidRPr="00946870" w:rsidRDefault="00152FD8" w:rsidP="005D1AA6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Arial" w:hAnsi="Arial" w:cs="Arial"/>
              </w:rPr>
            </w:pPr>
            <w:r w:rsidRPr="00946870">
              <w:rPr>
                <w:rFonts w:ascii="Arial" w:hAnsi="Arial" w:cs="Arial"/>
              </w:rPr>
              <w:t>Provide information on:</w:t>
            </w:r>
          </w:p>
          <w:p w:rsidR="00152FD8" w:rsidRPr="00946870" w:rsidRDefault="00152FD8" w:rsidP="005D1AA6">
            <w:pPr>
              <w:autoSpaceDE w:val="0"/>
              <w:autoSpaceDN w:val="0"/>
              <w:adjustRightInd w:val="0"/>
              <w:spacing w:after="40" w:line="241" w:lineRule="atLeast"/>
              <w:ind w:left="720" w:hanging="160"/>
              <w:rPr>
                <w:rFonts w:ascii="Arial" w:hAnsi="Arial" w:cs="Arial"/>
              </w:rPr>
            </w:pPr>
            <w:r w:rsidRPr="00946870">
              <w:rPr>
                <w:rFonts w:ascii="Arial" w:hAnsi="Arial" w:cs="Arial"/>
              </w:rPr>
              <w:t>• The nature of the breach, including where possible: the categories and approximate number of individuals concerned, the categories and approximate number of data records concerned</w:t>
            </w:r>
          </w:p>
          <w:p w:rsidR="00152FD8" w:rsidRPr="00946870" w:rsidRDefault="00152FD8" w:rsidP="005D1AA6">
            <w:pPr>
              <w:autoSpaceDE w:val="0"/>
              <w:autoSpaceDN w:val="0"/>
              <w:adjustRightInd w:val="0"/>
              <w:spacing w:after="40" w:line="241" w:lineRule="atLeast"/>
              <w:ind w:left="720" w:hanging="160"/>
              <w:rPr>
                <w:rFonts w:ascii="Arial" w:hAnsi="Arial" w:cs="Arial"/>
              </w:rPr>
            </w:pPr>
            <w:r w:rsidRPr="00946870">
              <w:rPr>
                <w:rFonts w:ascii="Arial" w:hAnsi="Arial" w:cs="Arial"/>
              </w:rPr>
              <w:t>• The likely consequences of the breach</w:t>
            </w:r>
          </w:p>
          <w:p w:rsidR="00152FD8" w:rsidRPr="00946870" w:rsidRDefault="00152FD8" w:rsidP="005D1AA6">
            <w:pPr>
              <w:autoSpaceDE w:val="0"/>
              <w:autoSpaceDN w:val="0"/>
              <w:adjustRightInd w:val="0"/>
              <w:spacing w:after="100" w:line="241" w:lineRule="atLeast"/>
              <w:ind w:left="720" w:hanging="160"/>
              <w:rPr>
                <w:rFonts w:ascii="Arial" w:hAnsi="Arial" w:cs="Arial"/>
              </w:rPr>
            </w:pPr>
            <w:r w:rsidRPr="00946870">
              <w:rPr>
                <w:rFonts w:ascii="Arial" w:hAnsi="Arial" w:cs="Arial"/>
              </w:rPr>
              <w:t>• The measures you have taken, or will take, to deal with the breach and mitigate any possible adverse effects on those concerned</w:t>
            </w:r>
          </w:p>
          <w:p w:rsidR="00152FD8" w:rsidRPr="00946870" w:rsidRDefault="00152FD8" w:rsidP="005D1AA6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Arial" w:hAnsi="Arial" w:cs="Arial"/>
              </w:rPr>
            </w:pPr>
            <w:r w:rsidRPr="00946870">
              <w:rPr>
                <w:rFonts w:ascii="Arial" w:hAnsi="Arial" w:cs="Arial"/>
              </w:rPr>
              <w:t>Give a point of contact – usually the DPO.</w:t>
            </w:r>
          </w:p>
          <w:p w:rsidR="00152FD8" w:rsidRDefault="00152FD8" w:rsidP="005D1AA6">
            <w:r w:rsidRPr="00946870">
              <w:rPr>
                <w:rFonts w:ascii="Arial" w:hAnsi="Arial" w:cs="Arial"/>
              </w:rPr>
              <w:t>If not all details are available, report as much as possible and explain that there is a delay, the reasons why, and when you’ll have further information. Submit the remaining information ASAP.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</w:tcPr>
          <w:p w:rsidR="00152FD8" w:rsidRDefault="00152FD8" w:rsidP="005D1AA6"/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2FD8" w:rsidRPr="00B00BD1" w:rsidRDefault="00152FD8" w:rsidP="005D1AA6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Arial" w:hAnsi="Arial" w:cs="Arial"/>
                <w:sz w:val="20"/>
                <w:szCs w:val="20"/>
              </w:rPr>
            </w:pPr>
            <w:r w:rsidRPr="00B00BD1">
              <w:rPr>
                <w:rFonts w:ascii="Arial" w:hAnsi="Arial" w:cs="Arial"/>
                <w:b/>
                <w:bCs/>
                <w:sz w:val="20"/>
                <w:szCs w:val="20"/>
              </w:rPr>
              <w:t>Review and record the breach</w:t>
            </w:r>
          </w:p>
          <w:p w:rsidR="00152FD8" w:rsidRPr="00B00BD1" w:rsidRDefault="00152FD8" w:rsidP="005D1AA6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Arial" w:hAnsi="Arial" w:cs="Arial"/>
                <w:sz w:val="20"/>
                <w:szCs w:val="20"/>
              </w:rPr>
            </w:pPr>
            <w:r w:rsidRPr="00B00BD1">
              <w:rPr>
                <w:rFonts w:ascii="Arial" w:hAnsi="Arial" w:cs="Arial"/>
                <w:sz w:val="20"/>
                <w:szCs w:val="20"/>
              </w:rPr>
              <w:t xml:space="preserve">Discuss with the </w:t>
            </w:r>
            <w:proofErr w:type="spellStart"/>
            <w:r w:rsidRPr="00B00BD1"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  <w:r w:rsidRPr="00B00BD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52FD8" w:rsidRPr="00B00BD1" w:rsidRDefault="00152FD8" w:rsidP="00152F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0BD1">
              <w:rPr>
                <w:rFonts w:ascii="Arial" w:hAnsi="Arial" w:cs="Arial"/>
                <w:sz w:val="20"/>
                <w:szCs w:val="20"/>
              </w:rPr>
              <w:t>What happened</w:t>
            </w:r>
          </w:p>
          <w:p w:rsidR="00152FD8" w:rsidRPr="00B00BD1" w:rsidRDefault="00152FD8" w:rsidP="00152F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0BD1">
              <w:rPr>
                <w:rFonts w:ascii="Arial" w:hAnsi="Arial" w:cs="Arial"/>
                <w:sz w:val="20"/>
                <w:szCs w:val="20"/>
              </w:rPr>
              <w:t>How we can stop it from happening again</w:t>
            </w:r>
          </w:p>
          <w:p w:rsidR="00152FD8" w:rsidRPr="00B00BD1" w:rsidRDefault="00152FD8" w:rsidP="00152F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0BD1">
              <w:rPr>
                <w:rFonts w:ascii="Arial" w:hAnsi="Arial" w:cs="Arial"/>
                <w:sz w:val="20"/>
                <w:szCs w:val="20"/>
              </w:rPr>
              <w:t>Whether a process or system regularly has minor incidents</w:t>
            </w:r>
          </w:p>
          <w:p w:rsidR="00152FD8" w:rsidRPr="00B00BD1" w:rsidRDefault="00152FD8" w:rsidP="005D1A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52FD8" w:rsidRPr="00B00BD1" w:rsidRDefault="00152FD8" w:rsidP="005D1AA6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Arial" w:hAnsi="Arial" w:cs="Arial"/>
                <w:sz w:val="20"/>
                <w:szCs w:val="20"/>
              </w:rPr>
            </w:pPr>
            <w:r w:rsidRPr="00B00BD1">
              <w:rPr>
                <w:rFonts w:ascii="Arial" w:hAnsi="Arial" w:cs="Arial"/>
                <w:sz w:val="20"/>
                <w:szCs w:val="20"/>
              </w:rPr>
              <w:t>Record:</w:t>
            </w:r>
          </w:p>
          <w:p w:rsidR="00152FD8" w:rsidRPr="00B00BD1" w:rsidRDefault="00152FD8" w:rsidP="00152F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0BD1">
              <w:rPr>
                <w:rFonts w:ascii="Arial" w:hAnsi="Arial" w:cs="Arial"/>
                <w:sz w:val="20"/>
                <w:szCs w:val="20"/>
              </w:rPr>
              <w:t>Facts and cause</w:t>
            </w:r>
          </w:p>
          <w:p w:rsidR="00152FD8" w:rsidRPr="00B00BD1" w:rsidRDefault="00152FD8" w:rsidP="00152F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0BD1">
              <w:rPr>
                <w:rFonts w:ascii="Arial" w:hAnsi="Arial" w:cs="Arial"/>
                <w:sz w:val="20"/>
                <w:szCs w:val="20"/>
              </w:rPr>
              <w:t>Effects</w:t>
            </w:r>
          </w:p>
          <w:p w:rsidR="00152FD8" w:rsidRPr="00B00BD1" w:rsidRDefault="00152FD8" w:rsidP="00152F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0BD1">
              <w:rPr>
                <w:rFonts w:ascii="Arial" w:hAnsi="Arial" w:cs="Arial"/>
                <w:sz w:val="20"/>
                <w:szCs w:val="20"/>
              </w:rPr>
              <w:t>All decisions taken – including whether or not to report to the ICO/individuals affected</w:t>
            </w:r>
          </w:p>
          <w:p w:rsidR="00152FD8" w:rsidRPr="00B00BD1" w:rsidRDefault="00152FD8" w:rsidP="00152F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0BD1">
              <w:rPr>
                <w:rFonts w:ascii="Arial" w:hAnsi="Arial" w:cs="Arial"/>
                <w:sz w:val="20"/>
                <w:szCs w:val="20"/>
              </w:rPr>
              <w:t>Action taken to contain the breach and ensure it does not happen again (such as establishing more robust processes or providing further training for individuals)</w:t>
            </w:r>
          </w:p>
          <w:p w:rsidR="00152FD8" w:rsidRDefault="00152FD8" w:rsidP="005D1AA6"/>
        </w:tc>
      </w:tr>
      <w:tr w:rsidR="00152FD8" w:rsidTr="00A27148"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152FD8" w:rsidRDefault="00152FD8" w:rsidP="005D1AA6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46870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</w:rPr>
              <w:t>↓</w:t>
            </w:r>
          </w:p>
          <w:p w:rsidR="00152FD8" w:rsidRPr="00AB15AC" w:rsidRDefault="00152FD8" w:rsidP="005D1AA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</w:tcPr>
          <w:p w:rsidR="00152FD8" w:rsidRDefault="00152FD8" w:rsidP="005D1AA6"/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2FD8" w:rsidRDefault="00152FD8" w:rsidP="005D1AA6"/>
        </w:tc>
      </w:tr>
      <w:tr w:rsidR="00152FD8" w:rsidTr="00A27148">
        <w:trPr>
          <w:trHeight w:val="64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8" w:rsidRPr="00732975" w:rsidRDefault="00152FD8" w:rsidP="005D1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32975">
              <w:rPr>
                <w:rFonts w:ascii="Arial" w:hAnsi="Arial" w:cs="Arial"/>
                <w:color w:val="000000"/>
              </w:rPr>
              <w:t>Are the r</w:t>
            </w:r>
            <w:r w:rsidRPr="00732975">
              <w:rPr>
                <w:rFonts w:ascii="Arial" w:hAnsi="Arial" w:cs="Arial"/>
                <w:b/>
                <w:bCs/>
              </w:rPr>
              <w:t>isk to someone’s rights and freedoms high?</w:t>
            </w:r>
          </w:p>
          <w:p w:rsidR="00152FD8" w:rsidRDefault="00152FD8" w:rsidP="00A27148">
            <w:pPr>
              <w:jc w:val="center"/>
            </w:pPr>
            <w:r w:rsidRPr="00732975">
              <w:rPr>
                <w:rFonts w:ascii="Arial" w:hAnsi="Arial" w:cs="Arial"/>
              </w:rPr>
              <w:t>How serious are the risks? How likely are they to happen?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</w:tcPr>
          <w:p w:rsidR="00152FD8" w:rsidRDefault="00152FD8" w:rsidP="005D1AA6"/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2FD8" w:rsidRDefault="00152FD8" w:rsidP="005D1AA6"/>
        </w:tc>
      </w:tr>
      <w:tr w:rsidR="00152FD8" w:rsidRPr="00B00BD1" w:rsidTr="00A27148"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152FD8" w:rsidRDefault="00EF48DF" w:rsidP="005D1AA6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167005</wp:posOffset>
                      </wp:positionV>
                      <wp:extent cx="2032000" cy="0"/>
                      <wp:effectExtent l="9525" t="54610" r="15875" b="596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218.8pt;margin-top:13.15pt;width:1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152FD8" w:rsidRPr="00946870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</w:rPr>
              <w:t>↓</w:t>
            </w:r>
            <w:r w:rsidR="00152FD8" w:rsidRPr="00B00BD1">
              <w:rPr>
                <w:rFonts w:ascii="Arial" w:eastAsia="Times New Roman" w:hAnsi="Arial" w:cs="Arial"/>
                <w:bCs/>
                <w:color w:val="000000"/>
              </w:rPr>
              <w:t>Yes</w:t>
            </w:r>
          </w:p>
          <w:p w:rsidR="00152FD8" w:rsidRPr="00AB15AC" w:rsidRDefault="00152FD8" w:rsidP="005D1AA6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152FD8" w:rsidRDefault="00152FD8" w:rsidP="005D1AA6"/>
        </w:tc>
        <w:tc>
          <w:tcPr>
            <w:tcW w:w="3402" w:type="dxa"/>
            <w:tcBorders>
              <w:top w:val="double" w:sz="4" w:space="0" w:color="auto"/>
            </w:tcBorders>
          </w:tcPr>
          <w:p w:rsidR="00152FD8" w:rsidRPr="00B00BD1" w:rsidRDefault="00152FD8" w:rsidP="005D1AA6">
            <w:pPr>
              <w:spacing w:before="120"/>
              <w:rPr>
                <w:rFonts w:ascii="Arial" w:hAnsi="Arial" w:cs="Arial"/>
              </w:rPr>
            </w:pPr>
            <w:r w:rsidRPr="00B00BD1">
              <w:rPr>
                <w:rFonts w:ascii="Arial" w:hAnsi="Arial" w:cs="Arial"/>
              </w:rPr>
              <w:t>No</w:t>
            </w:r>
          </w:p>
        </w:tc>
      </w:tr>
      <w:tr w:rsidR="00152FD8" w:rsidTr="00152FD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8" w:rsidRPr="00732975" w:rsidRDefault="00152FD8" w:rsidP="00A27148">
            <w:pPr>
              <w:autoSpaceDE w:val="0"/>
              <w:autoSpaceDN w:val="0"/>
              <w:adjustRightInd w:val="0"/>
              <w:spacing w:after="100" w:line="241" w:lineRule="atLeast"/>
              <w:jc w:val="center"/>
              <w:rPr>
                <w:rFonts w:ascii="Arial" w:hAnsi="Arial" w:cs="Arial"/>
              </w:rPr>
            </w:pPr>
            <w:r w:rsidRPr="00732975">
              <w:rPr>
                <w:rFonts w:ascii="Arial" w:hAnsi="Arial" w:cs="Arial"/>
                <w:b/>
                <w:bCs/>
              </w:rPr>
              <w:t>Inform the affected individual(s) promptly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</w:rPr>
              <w:t>Do this in writing and set out y</w:t>
            </w:r>
            <w:r w:rsidRPr="00732975">
              <w:rPr>
                <w:rFonts w:ascii="Arial" w:hAnsi="Arial" w:cs="Arial"/>
              </w:rPr>
              <w:t>our (the DPO’s) name and contact details</w:t>
            </w:r>
            <w:r>
              <w:rPr>
                <w:rFonts w:ascii="Arial" w:hAnsi="Arial" w:cs="Arial"/>
              </w:rPr>
              <w:t>, t</w:t>
            </w:r>
            <w:r w:rsidRPr="00732975">
              <w:rPr>
                <w:rFonts w:ascii="Arial" w:hAnsi="Arial" w:cs="Arial"/>
              </w:rPr>
              <w:t>he likely consequences of the breach</w:t>
            </w:r>
            <w:r>
              <w:rPr>
                <w:rFonts w:ascii="Arial" w:hAnsi="Arial" w:cs="Arial"/>
              </w:rPr>
              <w:t xml:space="preserve"> and t</w:t>
            </w:r>
            <w:r w:rsidRPr="00732975">
              <w:rPr>
                <w:rFonts w:ascii="Arial" w:hAnsi="Arial" w:cs="Arial"/>
              </w:rPr>
              <w:t>he measures you have taken, or will take, to deal with the breach and mitigate any possible adverse effects on individuals</w:t>
            </w:r>
          </w:p>
          <w:p w:rsidR="00152FD8" w:rsidRPr="00732975" w:rsidRDefault="00152FD8" w:rsidP="00A271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2FD8" w:rsidRPr="006B76D6" w:rsidRDefault="00152FD8" w:rsidP="00A27148">
            <w:pPr>
              <w:autoSpaceDE w:val="0"/>
              <w:autoSpaceDN w:val="0"/>
              <w:adjustRightInd w:val="0"/>
              <w:spacing w:after="40" w:line="241" w:lineRule="atLeast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732975">
              <w:rPr>
                <w:rFonts w:ascii="Arial" w:hAnsi="Arial" w:cs="Arial"/>
                <w:b/>
                <w:bCs/>
              </w:rPr>
              <w:t>Notify any third parties who can mitigate the impact of the breach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32975">
              <w:rPr>
                <w:rFonts w:ascii="Arial" w:hAnsi="Arial" w:cs="Arial"/>
              </w:rPr>
              <w:t xml:space="preserve"> the police, insurers, banks or credit card companies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2FD8" w:rsidRDefault="00152FD8" w:rsidP="005D1AA6"/>
        </w:tc>
        <w:tc>
          <w:tcPr>
            <w:tcW w:w="3402" w:type="dxa"/>
          </w:tcPr>
          <w:p w:rsidR="00152FD8" w:rsidRDefault="00152FD8" w:rsidP="005D1AA6"/>
        </w:tc>
      </w:tr>
    </w:tbl>
    <w:p w:rsidR="009B6E43" w:rsidRPr="00FF0094" w:rsidRDefault="009B6E43" w:rsidP="00FF0094">
      <w:pPr>
        <w:ind w:left="360"/>
        <w:jc w:val="right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sectPr w:rsidR="009B6E43" w:rsidRPr="00FF0094" w:rsidSect="00667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2AB"/>
    <w:multiLevelType w:val="hybridMultilevel"/>
    <w:tmpl w:val="4AC60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3010B"/>
    <w:multiLevelType w:val="multilevel"/>
    <w:tmpl w:val="46CC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B5FA0"/>
    <w:multiLevelType w:val="hybridMultilevel"/>
    <w:tmpl w:val="ABC05BD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A828136"/>
    <w:multiLevelType w:val="hybridMultilevel"/>
    <w:tmpl w:val="1E58A2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C4952"/>
    <w:multiLevelType w:val="multilevel"/>
    <w:tmpl w:val="3D6E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76604"/>
    <w:multiLevelType w:val="hybridMultilevel"/>
    <w:tmpl w:val="F61AFDD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195829"/>
    <w:multiLevelType w:val="hybridMultilevel"/>
    <w:tmpl w:val="A780667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742BAC"/>
    <w:multiLevelType w:val="hybridMultilevel"/>
    <w:tmpl w:val="694195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93519B7"/>
    <w:multiLevelType w:val="hybridMultilevel"/>
    <w:tmpl w:val="C8D63A36"/>
    <w:lvl w:ilvl="0" w:tplc="3086F624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681B90"/>
    <w:multiLevelType w:val="multilevel"/>
    <w:tmpl w:val="3B80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8D594C"/>
    <w:multiLevelType w:val="hybridMultilevel"/>
    <w:tmpl w:val="EEFA9B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E70978"/>
    <w:multiLevelType w:val="hybridMultilevel"/>
    <w:tmpl w:val="67F0DFB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8090001">
      <w:start w:val="1"/>
      <w:numFmt w:val="bullet"/>
      <w:lvlText w:val=""/>
      <w:lvlJc w:val="left"/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E2C5790"/>
    <w:multiLevelType w:val="multilevel"/>
    <w:tmpl w:val="ECCA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054D61"/>
    <w:multiLevelType w:val="multilevel"/>
    <w:tmpl w:val="A8A0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404F39"/>
    <w:multiLevelType w:val="hybridMultilevel"/>
    <w:tmpl w:val="1B26C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31881"/>
    <w:multiLevelType w:val="hybridMultilevel"/>
    <w:tmpl w:val="DE583B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8C242B3"/>
    <w:multiLevelType w:val="hybridMultilevel"/>
    <w:tmpl w:val="F98AC86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F1A2211"/>
    <w:multiLevelType w:val="hybridMultilevel"/>
    <w:tmpl w:val="2424E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B6078"/>
    <w:multiLevelType w:val="hybridMultilevel"/>
    <w:tmpl w:val="64EAB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442EB"/>
    <w:multiLevelType w:val="multilevel"/>
    <w:tmpl w:val="D36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7915A1"/>
    <w:multiLevelType w:val="hybridMultilevel"/>
    <w:tmpl w:val="C2899D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3C47DF6"/>
    <w:multiLevelType w:val="multilevel"/>
    <w:tmpl w:val="3B36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1"/>
  </w:num>
  <w:num w:numId="5">
    <w:abstractNumId w:val="14"/>
  </w:num>
  <w:num w:numId="6">
    <w:abstractNumId w:val="13"/>
  </w:num>
  <w:num w:numId="7">
    <w:abstractNumId w:val="4"/>
  </w:num>
  <w:num w:numId="8">
    <w:abstractNumId w:val="19"/>
  </w:num>
  <w:num w:numId="9">
    <w:abstractNumId w:val="18"/>
  </w:num>
  <w:num w:numId="10">
    <w:abstractNumId w:val="6"/>
  </w:num>
  <w:num w:numId="11">
    <w:abstractNumId w:val="9"/>
  </w:num>
  <w:num w:numId="12">
    <w:abstractNumId w:val="22"/>
  </w:num>
  <w:num w:numId="13">
    <w:abstractNumId w:val="21"/>
  </w:num>
  <w:num w:numId="14">
    <w:abstractNumId w:val="17"/>
  </w:num>
  <w:num w:numId="15">
    <w:abstractNumId w:val="12"/>
  </w:num>
  <w:num w:numId="16">
    <w:abstractNumId w:val="7"/>
  </w:num>
  <w:num w:numId="17">
    <w:abstractNumId w:val="11"/>
  </w:num>
  <w:num w:numId="18">
    <w:abstractNumId w:val="0"/>
  </w:num>
  <w:num w:numId="19">
    <w:abstractNumId w:val="8"/>
  </w:num>
  <w:num w:numId="20">
    <w:abstractNumId w:val="2"/>
  </w:num>
  <w:num w:numId="21">
    <w:abstractNumId w:val="16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1B"/>
    <w:rsid w:val="00045EDA"/>
    <w:rsid w:val="000C3D6C"/>
    <w:rsid w:val="00123156"/>
    <w:rsid w:val="00152FD8"/>
    <w:rsid w:val="001F3E5A"/>
    <w:rsid w:val="0035069D"/>
    <w:rsid w:val="003E3E4C"/>
    <w:rsid w:val="00456A41"/>
    <w:rsid w:val="005600E6"/>
    <w:rsid w:val="0066721B"/>
    <w:rsid w:val="006B76D6"/>
    <w:rsid w:val="006D1678"/>
    <w:rsid w:val="00732975"/>
    <w:rsid w:val="00946870"/>
    <w:rsid w:val="00984092"/>
    <w:rsid w:val="009B6E43"/>
    <w:rsid w:val="00A27148"/>
    <w:rsid w:val="00C01E66"/>
    <w:rsid w:val="00CB599A"/>
    <w:rsid w:val="00D00AF9"/>
    <w:rsid w:val="00EA3E8C"/>
    <w:rsid w:val="00EB17CB"/>
    <w:rsid w:val="00EB5685"/>
    <w:rsid w:val="00EF48DF"/>
    <w:rsid w:val="00F0737C"/>
    <w:rsid w:val="00F960EA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21B"/>
    <w:pPr>
      <w:ind w:left="720"/>
      <w:contextualSpacing/>
    </w:pPr>
  </w:style>
  <w:style w:type="table" w:styleId="TableGrid">
    <w:name w:val="Table Grid"/>
    <w:basedOn w:val="TableNormal"/>
    <w:uiPriority w:val="59"/>
    <w:rsid w:val="000C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6E43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B6E43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B6E43"/>
    <w:rPr>
      <w:rFonts w:cs="Gotham Book"/>
      <w:color w:val="000000"/>
      <w:sz w:val="20"/>
      <w:szCs w:val="20"/>
    </w:rPr>
  </w:style>
  <w:style w:type="character" w:customStyle="1" w:styleId="A3">
    <w:name w:val="A3"/>
    <w:uiPriority w:val="99"/>
    <w:rsid w:val="009B6E43"/>
    <w:rPr>
      <w:rFonts w:cs="Gotham Book"/>
      <w:color w:val="000000"/>
      <w:sz w:val="18"/>
      <w:szCs w:val="18"/>
    </w:rPr>
  </w:style>
  <w:style w:type="character" w:customStyle="1" w:styleId="A2">
    <w:name w:val="A2"/>
    <w:uiPriority w:val="99"/>
    <w:rsid w:val="00946870"/>
    <w:rPr>
      <w:rFonts w:cs="Gotham Bold"/>
      <w:b/>
      <w:bCs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946870"/>
    <w:pPr>
      <w:spacing w:line="241" w:lineRule="atLeast"/>
    </w:pPr>
    <w:rPr>
      <w:rFonts w:ascii="Gotham Bold" w:hAnsi="Gotham Bold" w:cstheme="minorBidi"/>
      <w:color w:val="auto"/>
    </w:rPr>
  </w:style>
  <w:style w:type="character" w:customStyle="1" w:styleId="A5">
    <w:name w:val="A5"/>
    <w:uiPriority w:val="99"/>
    <w:rsid w:val="00946870"/>
    <w:rPr>
      <w:rFonts w:ascii="Gotham Book" w:hAnsi="Gotham Book" w:cs="Gotham Book"/>
      <w:color w:val="000000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732975"/>
    <w:pPr>
      <w:spacing w:line="241" w:lineRule="atLeast"/>
    </w:pPr>
    <w:rPr>
      <w:rFonts w:ascii="Gotham Bold" w:hAnsi="Gotham Bold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21B"/>
    <w:pPr>
      <w:ind w:left="720"/>
      <w:contextualSpacing/>
    </w:pPr>
  </w:style>
  <w:style w:type="table" w:styleId="TableGrid">
    <w:name w:val="Table Grid"/>
    <w:basedOn w:val="TableNormal"/>
    <w:uiPriority w:val="59"/>
    <w:rsid w:val="000C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6E43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B6E43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B6E43"/>
    <w:rPr>
      <w:rFonts w:cs="Gotham Book"/>
      <w:color w:val="000000"/>
      <w:sz w:val="20"/>
      <w:szCs w:val="20"/>
    </w:rPr>
  </w:style>
  <w:style w:type="character" w:customStyle="1" w:styleId="A3">
    <w:name w:val="A3"/>
    <w:uiPriority w:val="99"/>
    <w:rsid w:val="009B6E43"/>
    <w:rPr>
      <w:rFonts w:cs="Gotham Book"/>
      <w:color w:val="000000"/>
      <w:sz w:val="18"/>
      <w:szCs w:val="18"/>
    </w:rPr>
  </w:style>
  <w:style w:type="character" w:customStyle="1" w:styleId="A2">
    <w:name w:val="A2"/>
    <w:uiPriority w:val="99"/>
    <w:rsid w:val="00946870"/>
    <w:rPr>
      <w:rFonts w:cs="Gotham Bold"/>
      <w:b/>
      <w:bCs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946870"/>
    <w:pPr>
      <w:spacing w:line="241" w:lineRule="atLeast"/>
    </w:pPr>
    <w:rPr>
      <w:rFonts w:ascii="Gotham Bold" w:hAnsi="Gotham Bold" w:cstheme="minorBidi"/>
      <w:color w:val="auto"/>
    </w:rPr>
  </w:style>
  <w:style w:type="character" w:customStyle="1" w:styleId="A5">
    <w:name w:val="A5"/>
    <w:uiPriority w:val="99"/>
    <w:rsid w:val="00946870"/>
    <w:rPr>
      <w:rFonts w:ascii="Gotham Book" w:hAnsi="Gotham Book" w:cs="Gotham Book"/>
      <w:color w:val="000000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732975"/>
    <w:pPr>
      <w:spacing w:line="241" w:lineRule="atLeast"/>
    </w:pPr>
    <w:rPr>
      <w:rFonts w:ascii="Gotham Bold" w:hAnsi="Gotham Bold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2019-12-08T20:20:00Z</dcterms:created>
  <dcterms:modified xsi:type="dcterms:W3CDTF">2020-10-02T18:45:00Z</dcterms:modified>
</cp:coreProperties>
</file>